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каз</w:t>
      </w:r>
      <w:r w:rsidR="00B00CD0">
        <w:rPr>
          <w:sz w:val="28"/>
          <w:szCs w:val="28"/>
        </w:rPr>
        <w:t>ё</w:t>
      </w:r>
      <w:r>
        <w:rPr>
          <w:sz w:val="28"/>
          <w:szCs w:val="28"/>
        </w:rPr>
        <w:t>нное учреждение муниципального образования г</w:t>
      </w:r>
      <w:r w:rsidR="00F81E49">
        <w:rPr>
          <w:sz w:val="28"/>
          <w:szCs w:val="28"/>
        </w:rPr>
        <w:t>ород</w:t>
      </w:r>
      <w:r>
        <w:rPr>
          <w:sz w:val="28"/>
          <w:szCs w:val="28"/>
        </w:rPr>
        <w:t xml:space="preserve"> Краснодар «Центр </w:t>
      </w:r>
      <w:r w:rsidR="00277F84">
        <w:rPr>
          <w:sz w:val="28"/>
          <w:szCs w:val="28"/>
        </w:rPr>
        <w:t>озеленения и экологии</w:t>
      </w:r>
      <w:r>
        <w:rPr>
          <w:sz w:val="28"/>
          <w:szCs w:val="28"/>
        </w:rPr>
        <w:t xml:space="preserve">» осуществляет </w:t>
      </w:r>
      <w:r w:rsidRPr="007C3CD9">
        <w:rPr>
          <w:sz w:val="28"/>
          <w:szCs w:val="28"/>
        </w:rPr>
        <w:t>наблюдение за состоянием атмосферного воздуха на базе четырёх стационарных постов контроля загрязнения атмосферного воздуха ПКЗ-1, ПКЗ-2, ПКЗ-3, ПКЗ-4</w:t>
      </w:r>
      <w:r w:rsidR="00C909B8">
        <w:rPr>
          <w:sz w:val="28"/>
          <w:szCs w:val="28"/>
        </w:rPr>
        <w:t>.</w:t>
      </w:r>
      <w:r w:rsidRPr="007C3CD9">
        <w:rPr>
          <w:sz w:val="28"/>
          <w:szCs w:val="28"/>
        </w:rPr>
        <w:t xml:space="preserve"> ПКЗ установлены по следующим адресам: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 xml:space="preserve">ПКЗ-1 </w:t>
      </w:r>
      <w:r w:rsidR="009B036E">
        <w:rPr>
          <w:sz w:val="28"/>
          <w:szCs w:val="28"/>
        </w:rPr>
        <w:t>–</w:t>
      </w:r>
      <w:r w:rsidRPr="007C3CD9">
        <w:rPr>
          <w:sz w:val="28"/>
          <w:szCs w:val="28"/>
        </w:rPr>
        <w:t xml:space="preserve"> ул</w:t>
      </w:r>
      <w:r w:rsidR="009B036E">
        <w:rPr>
          <w:sz w:val="28"/>
          <w:szCs w:val="28"/>
        </w:rPr>
        <w:t>.</w:t>
      </w:r>
      <w:r w:rsidRPr="007C3CD9">
        <w:rPr>
          <w:sz w:val="28"/>
          <w:szCs w:val="28"/>
        </w:rPr>
        <w:t xml:space="preserve"> Постовая, 34 (координатный номер - </w:t>
      </w:r>
      <w:proofErr w:type="gramStart"/>
      <w:r w:rsidRPr="00AB0993">
        <w:rPr>
          <w:sz w:val="28"/>
          <w:szCs w:val="28"/>
        </w:rPr>
        <w:t>45.0046,38.5826</w:t>
      </w:r>
      <w:proofErr w:type="gramEnd"/>
      <w:r w:rsidRPr="007C3CD9">
        <w:rPr>
          <w:sz w:val="28"/>
          <w:szCs w:val="28"/>
        </w:rPr>
        <w:t>);</w:t>
      </w:r>
    </w:p>
    <w:p w:rsidR="00AB0993" w:rsidRPr="007C3CD9" w:rsidRDefault="00B3568E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ПКЗ-2 </w:t>
      </w:r>
      <w:r w:rsidR="009B036E">
        <w:rPr>
          <w:sz w:val="28"/>
          <w:szCs w:val="28"/>
        </w:rPr>
        <w:t>–</w:t>
      </w:r>
      <w:r w:rsidR="00F30022">
        <w:rPr>
          <w:sz w:val="28"/>
          <w:szCs w:val="28"/>
        </w:rPr>
        <w:t xml:space="preserve"> </w:t>
      </w:r>
      <w:r w:rsidR="00AB0993" w:rsidRPr="007C3CD9">
        <w:rPr>
          <w:sz w:val="28"/>
          <w:szCs w:val="28"/>
        </w:rPr>
        <w:t>ул</w:t>
      </w:r>
      <w:r w:rsidR="009B036E">
        <w:rPr>
          <w:sz w:val="28"/>
          <w:szCs w:val="28"/>
        </w:rPr>
        <w:t>.</w:t>
      </w:r>
      <w:r w:rsidR="00F30022">
        <w:rPr>
          <w:sz w:val="28"/>
          <w:szCs w:val="28"/>
        </w:rPr>
        <w:t xml:space="preserve"> </w:t>
      </w:r>
      <w:r w:rsidR="00AB0993" w:rsidRPr="007C3CD9">
        <w:rPr>
          <w:sz w:val="28"/>
          <w:szCs w:val="28"/>
        </w:rPr>
        <w:t>Атарбекова</w:t>
      </w:r>
      <w:r w:rsidR="009B036E">
        <w:rPr>
          <w:sz w:val="28"/>
          <w:szCs w:val="28"/>
        </w:rPr>
        <w:t>,</w:t>
      </w:r>
      <w:r w:rsidR="00F30022">
        <w:rPr>
          <w:sz w:val="28"/>
          <w:szCs w:val="28"/>
        </w:rPr>
        <w:t xml:space="preserve"> </w:t>
      </w:r>
      <w:r>
        <w:rPr>
          <w:sz w:val="28"/>
          <w:szCs w:val="28"/>
        </w:rPr>
        <w:t>54</w:t>
      </w:r>
      <w:r w:rsidRPr="00B3568E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AB0993" w:rsidRPr="007C3CD9">
        <w:rPr>
          <w:sz w:val="28"/>
          <w:szCs w:val="28"/>
        </w:rPr>
        <w:t xml:space="preserve"> (координатный номер - </w:t>
      </w:r>
      <w:r w:rsidR="00AB0993" w:rsidRPr="00AB0993">
        <w:rPr>
          <w:sz w:val="28"/>
          <w:szCs w:val="28"/>
        </w:rPr>
        <w:t>45.0333,385738</w:t>
      </w:r>
      <w:r w:rsidR="00AB0993" w:rsidRPr="007C3CD9">
        <w:rPr>
          <w:sz w:val="28"/>
          <w:szCs w:val="28"/>
        </w:rPr>
        <w:t>);</w:t>
      </w:r>
    </w:p>
    <w:p w:rsidR="00AB0993" w:rsidRPr="007C3CD9" w:rsidRDefault="00AB0993" w:rsidP="00D7405B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>ПКЗ-3</w:t>
      </w:r>
      <w:r w:rsidR="00D7405B">
        <w:rPr>
          <w:sz w:val="28"/>
          <w:szCs w:val="28"/>
        </w:rPr>
        <w:t>–</w:t>
      </w:r>
      <w:r w:rsidRPr="00AB0993">
        <w:rPr>
          <w:sz w:val="28"/>
          <w:szCs w:val="28"/>
        </w:rPr>
        <w:t>ул. им</w:t>
      </w:r>
      <w:r w:rsidR="009B036E">
        <w:rPr>
          <w:sz w:val="28"/>
          <w:szCs w:val="28"/>
        </w:rPr>
        <w:t>.</w:t>
      </w:r>
      <w:r w:rsidRPr="00AB0993">
        <w:rPr>
          <w:sz w:val="28"/>
          <w:szCs w:val="28"/>
        </w:rPr>
        <w:t xml:space="preserve"> 40-летия Победы, 22/2, </w:t>
      </w:r>
      <w:r w:rsidRPr="007C3CD9">
        <w:rPr>
          <w:sz w:val="28"/>
          <w:szCs w:val="28"/>
        </w:rPr>
        <w:t xml:space="preserve">(координатный номер </w:t>
      </w:r>
      <w:r w:rsidR="00AC2718">
        <w:rPr>
          <w:sz w:val="28"/>
          <w:szCs w:val="28"/>
        </w:rPr>
        <w:t>–</w:t>
      </w:r>
      <w:r w:rsidRPr="007C3CD9">
        <w:rPr>
          <w:sz w:val="28"/>
          <w:szCs w:val="28"/>
        </w:rPr>
        <w:t xml:space="preserve"> </w:t>
      </w:r>
      <w:proofErr w:type="gramStart"/>
      <w:r w:rsidRPr="00AB0993">
        <w:rPr>
          <w:sz w:val="28"/>
          <w:szCs w:val="28"/>
        </w:rPr>
        <w:t>45.318,38.09</w:t>
      </w:r>
      <w:proofErr w:type="gramEnd"/>
      <w:r w:rsidRPr="007C3CD9">
        <w:rPr>
          <w:sz w:val="28"/>
          <w:szCs w:val="28"/>
        </w:rPr>
        <w:t>);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 xml:space="preserve">ПКЗ-4 </w:t>
      </w:r>
      <w:r>
        <w:rPr>
          <w:sz w:val="28"/>
          <w:szCs w:val="28"/>
        </w:rPr>
        <w:t>– ул.</w:t>
      </w:r>
      <w:r w:rsidR="00AC2718">
        <w:rPr>
          <w:sz w:val="28"/>
          <w:szCs w:val="28"/>
        </w:rPr>
        <w:t xml:space="preserve"> </w:t>
      </w:r>
      <w:proofErr w:type="spellStart"/>
      <w:r w:rsidRPr="00AB0993">
        <w:rPr>
          <w:sz w:val="28"/>
          <w:szCs w:val="28"/>
        </w:rPr>
        <w:t>пр-кт</w:t>
      </w:r>
      <w:proofErr w:type="spellEnd"/>
      <w:r w:rsidRPr="00AB0993">
        <w:rPr>
          <w:sz w:val="28"/>
          <w:szCs w:val="28"/>
        </w:rPr>
        <w:t xml:space="preserve"> Чекистов, 31/10,</w:t>
      </w:r>
      <w:r w:rsidRPr="007C3CD9">
        <w:rPr>
          <w:sz w:val="28"/>
          <w:szCs w:val="28"/>
        </w:rPr>
        <w:t xml:space="preserve"> (координатный номер </w:t>
      </w:r>
      <w:r w:rsidRPr="00AB0993">
        <w:rPr>
          <w:sz w:val="28"/>
          <w:szCs w:val="28"/>
        </w:rPr>
        <w:t>45.21,38559</w:t>
      </w:r>
      <w:r w:rsidRPr="007C3CD9">
        <w:rPr>
          <w:sz w:val="28"/>
          <w:szCs w:val="28"/>
        </w:rPr>
        <w:t>).</w:t>
      </w:r>
    </w:p>
    <w:p w:rsidR="00AB0993" w:rsidRDefault="00AB0993" w:rsidP="00AB099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  <w:lang w:eastAsia="ru-RU"/>
        </w:rPr>
      </w:pPr>
      <w:r w:rsidRPr="00AB0993">
        <w:rPr>
          <w:sz w:val="28"/>
          <w:szCs w:val="28"/>
          <w:lang w:eastAsia="ru-RU"/>
        </w:rPr>
        <w:t>Для графического представления состояния загрязнения атмосферы, концентрации примесей представлены в долях ПДК на рисунке 1.</w:t>
      </w:r>
    </w:p>
    <w:p w:rsidR="00AB0993" w:rsidRPr="00AB0993" w:rsidRDefault="00AB0993" w:rsidP="00AB099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  <w:lang w:eastAsia="ru-RU"/>
        </w:rPr>
      </w:pPr>
    </w:p>
    <w:p w:rsidR="00AB0993" w:rsidRDefault="00AB0993" w:rsidP="00263AC4">
      <w:pPr>
        <w:jc w:val="center"/>
        <w:rPr>
          <w:sz w:val="28"/>
          <w:szCs w:val="28"/>
        </w:rPr>
      </w:pPr>
      <w:r w:rsidRPr="00D0432E">
        <w:rPr>
          <w:rFonts w:asciiTheme="minorHAnsi" w:hAnsiTheme="minorHAnsi"/>
          <w:noProof/>
          <w:sz w:val="20"/>
          <w:szCs w:val="20"/>
        </w:rPr>
        <w:drawing>
          <wp:inline distT="0" distB="0" distL="0" distR="0">
            <wp:extent cx="5940425" cy="2886075"/>
            <wp:effectExtent l="0" t="0" r="3175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0993" w:rsidRDefault="00AB0993" w:rsidP="00AB0993">
      <w:pPr>
        <w:rPr>
          <w:sz w:val="28"/>
          <w:szCs w:val="28"/>
        </w:rPr>
      </w:pPr>
    </w:p>
    <w:p w:rsidR="00AB0993" w:rsidRPr="00922B0F" w:rsidRDefault="00AB0993" w:rsidP="00922B0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lang w:eastAsia="ru-RU"/>
        </w:rPr>
      </w:pPr>
      <w:r w:rsidRPr="00AB0993">
        <w:rPr>
          <w:b/>
          <w:lang w:eastAsia="ru-RU"/>
        </w:rPr>
        <w:t>Рис</w:t>
      </w:r>
      <w:r w:rsidR="002A43BD">
        <w:rPr>
          <w:b/>
          <w:lang w:eastAsia="ru-RU"/>
        </w:rPr>
        <w:t>.</w:t>
      </w:r>
      <w:r w:rsidRPr="00AB0993">
        <w:rPr>
          <w:b/>
          <w:lang w:eastAsia="ru-RU"/>
        </w:rPr>
        <w:t xml:space="preserve"> 1</w:t>
      </w:r>
      <w:r w:rsidR="002A43BD" w:rsidRPr="002A43BD">
        <w:rPr>
          <w:b/>
          <w:lang w:eastAsia="ru-RU"/>
        </w:rPr>
        <w:t>.</w:t>
      </w:r>
      <w:r w:rsidRPr="00AB0993">
        <w:rPr>
          <w:lang w:eastAsia="ru-RU"/>
        </w:rPr>
        <w:t xml:space="preserve"> Доли </w:t>
      </w:r>
      <w:proofErr w:type="spellStart"/>
      <w:r w:rsidRPr="00AB0993">
        <w:rPr>
          <w:lang w:eastAsia="ru-RU"/>
        </w:rPr>
        <w:t>ПДКс.с</w:t>
      </w:r>
      <w:proofErr w:type="spellEnd"/>
      <w:r w:rsidRPr="00AB0993">
        <w:rPr>
          <w:lang w:eastAsia="ru-RU"/>
        </w:rPr>
        <w:t>.</w:t>
      </w:r>
      <w:r w:rsidR="00F30022">
        <w:rPr>
          <w:lang w:eastAsia="ru-RU"/>
        </w:rPr>
        <w:t xml:space="preserve"> </w:t>
      </w:r>
      <w:r w:rsidRPr="00AB0993">
        <w:rPr>
          <w:lang w:eastAsia="ru-RU"/>
        </w:rPr>
        <w:t>загрязняющих веществ в общем загрязнении атмосферного воздуха согласно ПКЗ-1, ПКЗ-2, ПКЗ-3, ПКЗ-4</w:t>
      </w:r>
      <w:r w:rsidR="00F4127B">
        <w:rPr>
          <w:lang w:eastAsia="ru-RU"/>
        </w:rPr>
        <w:t>.</w:t>
      </w:r>
    </w:p>
    <w:p w:rsidR="00A26263" w:rsidRDefault="00A26263" w:rsidP="005E4DE0">
      <w:pPr>
        <w:suppressAutoHyphens/>
        <w:spacing w:line="240" w:lineRule="atLeast"/>
        <w:ind w:firstLine="708"/>
        <w:jc w:val="both"/>
        <w:rPr>
          <w:sz w:val="28"/>
          <w:szCs w:val="28"/>
        </w:rPr>
      </w:pPr>
      <w:r w:rsidRPr="00A26263">
        <w:rPr>
          <w:sz w:val="28"/>
          <w:szCs w:val="28"/>
        </w:rPr>
        <w:t xml:space="preserve">В 2019 году ИЗА5 равен 1,39. Комплексный индекс загрязнения атмосферы в 2019 году складывался из примесей, вносящих наибольший вклад в загрязнение атмосферы: оксид азота (ИЗА=0,52), аммиак (ИЗА=0,38), пыль (ИЗА=0,20), азота диоксид (ИЗА=0,15), углерод оксид (ИЗА=0,14). Следовательно, степень загрязнения атмосферного воздуха в районах расположения постов наблюдения является низкой (в соответствии с РД 52.04.186-89 Руководство по контролю загрязнения атмосферы). </w:t>
      </w:r>
    </w:p>
    <w:p w:rsidR="00AB0993" w:rsidRPr="00595993" w:rsidRDefault="00AB0993" w:rsidP="00F24EA7">
      <w:pPr>
        <w:suppressAutoHyphens/>
        <w:spacing w:line="276" w:lineRule="auto"/>
        <w:ind w:firstLine="709"/>
        <w:jc w:val="both"/>
        <w:rPr>
          <w:sz w:val="28"/>
        </w:rPr>
      </w:pPr>
      <w:r w:rsidRPr="00595993">
        <w:rPr>
          <w:sz w:val="28"/>
          <w:szCs w:val="28"/>
        </w:rPr>
        <w:t>На всех автоматизированных постах</w:t>
      </w:r>
      <w:r w:rsidR="00F30022">
        <w:rPr>
          <w:sz w:val="28"/>
          <w:szCs w:val="28"/>
        </w:rPr>
        <w:t xml:space="preserve"> </w:t>
      </w:r>
      <w:r w:rsidRPr="00595993">
        <w:rPr>
          <w:sz w:val="28"/>
          <w:szCs w:val="28"/>
        </w:rPr>
        <w:t xml:space="preserve">установлено оборудование с диапазоном измерения радиационного гамма-фона от 0,1 до 10000 </w:t>
      </w:r>
      <w:proofErr w:type="spellStart"/>
      <w:r w:rsidRPr="00595993">
        <w:rPr>
          <w:sz w:val="28"/>
          <w:szCs w:val="28"/>
        </w:rPr>
        <w:t>мкЗв</w:t>
      </w:r>
      <w:proofErr w:type="spellEnd"/>
      <w:r w:rsidRPr="00595993">
        <w:rPr>
          <w:sz w:val="28"/>
          <w:szCs w:val="28"/>
        </w:rPr>
        <w:t>/час.</w:t>
      </w:r>
    </w:p>
    <w:p w:rsidR="00C52E34" w:rsidRPr="00922B0F" w:rsidRDefault="005E4DE0" w:rsidP="00922B0F">
      <w:pPr>
        <w:suppressAutoHyphens/>
        <w:spacing w:line="240" w:lineRule="atLeast"/>
        <w:ind w:firstLine="709"/>
        <w:contextualSpacing/>
        <w:jc w:val="both"/>
        <w:rPr>
          <w:rFonts w:eastAsia="TimesNewRomanPSMT"/>
          <w:sz w:val="28"/>
          <w:szCs w:val="28"/>
        </w:rPr>
      </w:pPr>
      <w:r w:rsidRPr="005E4DE0">
        <w:rPr>
          <w:sz w:val="28"/>
          <w:szCs w:val="28"/>
        </w:rPr>
        <w:t>Среднегодовой показатель уровня гамма-фона на ПКЗ-1 в 201</w:t>
      </w:r>
      <w:r w:rsidR="003049F3">
        <w:rPr>
          <w:sz w:val="28"/>
          <w:szCs w:val="28"/>
        </w:rPr>
        <w:t>9</w:t>
      </w:r>
      <w:r w:rsidRPr="005E4DE0">
        <w:rPr>
          <w:sz w:val="28"/>
          <w:szCs w:val="28"/>
        </w:rPr>
        <w:t xml:space="preserve"> г</w:t>
      </w:r>
      <w:r w:rsidR="009B036E">
        <w:rPr>
          <w:sz w:val="28"/>
          <w:szCs w:val="28"/>
        </w:rPr>
        <w:t>.</w:t>
      </w:r>
      <w:r w:rsidRPr="005E4DE0">
        <w:rPr>
          <w:sz w:val="28"/>
          <w:szCs w:val="28"/>
        </w:rPr>
        <w:t xml:space="preserve"> составил 10,3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/час, на ПКЗ-2 – 10,</w:t>
      </w:r>
      <w:r w:rsidR="003049F3">
        <w:rPr>
          <w:sz w:val="28"/>
          <w:szCs w:val="28"/>
        </w:rPr>
        <w:t>7</w:t>
      </w:r>
      <w:r w:rsidRPr="005E4DE0">
        <w:rPr>
          <w:sz w:val="28"/>
          <w:szCs w:val="28"/>
        </w:rPr>
        <w:t xml:space="preserve">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/час, на ПКЗ-3 – 8,</w:t>
      </w:r>
      <w:r w:rsidR="003049F3">
        <w:rPr>
          <w:sz w:val="28"/>
          <w:szCs w:val="28"/>
        </w:rPr>
        <w:t xml:space="preserve">6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/час, на ПКЗ-4 – 9,</w:t>
      </w:r>
      <w:r w:rsidR="003049F3">
        <w:rPr>
          <w:sz w:val="28"/>
          <w:szCs w:val="28"/>
        </w:rPr>
        <w:t>8</w:t>
      </w:r>
      <w:r w:rsidRPr="005E4DE0">
        <w:rPr>
          <w:sz w:val="28"/>
          <w:szCs w:val="28"/>
        </w:rPr>
        <w:t xml:space="preserve">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/час.</w:t>
      </w:r>
      <w:bookmarkStart w:id="0" w:name="_GoBack"/>
      <w:bookmarkEnd w:id="0"/>
    </w:p>
    <w:sectPr w:rsidR="00C52E34" w:rsidRPr="00922B0F" w:rsidSect="00F51F9F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0D40"/>
    <w:rsid w:val="00082A90"/>
    <w:rsid w:val="000E0A70"/>
    <w:rsid w:val="001062B7"/>
    <w:rsid w:val="001576D4"/>
    <w:rsid w:val="00176E36"/>
    <w:rsid w:val="001E43AD"/>
    <w:rsid w:val="00217EF3"/>
    <w:rsid w:val="002423BD"/>
    <w:rsid w:val="00263AC4"/>
    <w:rsid w:val="00277F84"/>
    <w:rsid w:val="002A43BD"/>
    <w:rsid w:val="003049F3"/>
    <w:rsid w:val="0040433F"/>
    <w:rsid w:val="00411E43"/>
    <w:rsid w:val="004258E5"/>
    <w:rsid w:val="00433623"/>
    <w:rsid w:val="00441B4D"/>
    <w:rsid w:val="004C0678"/>
    <w:rsid w:val="004D40AB"/>
    <w:rsid w:val="004E4F71"/>
    <w:rsid w:val="005125D8"/>
    <w:rsid w:val="005760FE"/>
    <w:rsid w:val="005E4DE0"/>
    <w:rsid w:val="006A4EE1"/>
    <w:rsid w:val="006F6961"/>
    <w:rsid w:val="007036C2"/>
    <w:rsid w:val="007053AC"/>
    <w:rsid w:val="007C0CBB"/>
    <w:rsid w:val="007C0D40"/>
    <w:rsid w:val="008A4A94"/>
    <w:rsid w:val="008F5F9E"/>
    <w:rsid w:val="00922B0F"/>
    <w:rsid w:val="00930022"/>
    <w:rsid w:val="009B036E"/>
    <w:rsid w:val="00A26263"/>
    <w:rsid w:val="00A504DD"/>
    <w:rsid w:val="00A6550E"/>
    <w:rsid w:val="00AB0258"/>
    <w:rsid w:val="00AB0993"/>
    <w:rsid w:val="00AC2718"/>
    <w:rsid w:val="00AC3E52"/>
    <w:rsid w:val="00B00CD0"/>
    <w:rsid w:val="00B3568E"/>
    <w:rsid w:val="00B839E2"/>
    <w:rsid w:val="00BF7B0C"/>
    <w:rsid w:val="00C174A2"/>
    <w:rsid w:val="00C41FA5"/>
    <w:rsid w:val="00C52E34"/>
    <w:rsid w:val="00C909B8"/>
    <w:rsid w:val="00CA2454"/>
    <w:rsid w:val="00CC7B94"/>
    <w:rsid w:val="00CD64EF"/>
    <w:rsid w:val="00D7405B"/>
    <w:rsid w:val="00D75470"/>
    <w:rsid w:val="00D932F3"/>
    <w:rsid w:val="00DA3DEE"/>
    <w:rsid w:val="00E13AF5"/>
    <w:rsid w:val="00E667C1"/>
    <w:rsid w:val="00E865DA"/>
    <w:rsid w:val="00E97958"/>
    <w:rsid w:val="00F24EA7"/>
    <w:rsid w:val="00F30022"/>
    <w:rsid w:val="00F4127B"/>
    <w:rsid w:val="00F51F9F"/>
    <w:rsid w:val="00F81E49"/>
    <w:rsid w:val="00FA2C9B"/>
    <w:rsid w:val="00FE2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69EBB-6C14-4953-ADBA-5200BE9C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0993"/>
    <w:pPr>
      <w:spacing w:before="100" w:beforeAutospacing="1" w:after="100" w:afterAutospacing="1"/>
    </w:pPr>
    <w:rPr>
      <w:lang w:eastAsia="ja-JP"/>
    </w:rPr>
  </w:style>
  <w:style w:type="character" w:styleId="a4">
    <w:name w:val="Strong"/>
    <w:basedOn w:val="a0"/>
    <w:uiPriority w:val="22"/>
    <w:qFormat/>
    <w:rsid w:val="00AB0993"/>
    <w:rPr>
      <w:b/>
      <w:bCs/>
    </w:rPr>
  </w:style>
  <w:style w:type="character" w:customStyle="1" w:styleId="apple-converted-space">
    <w:name w:val="apple-converted-space"/>
    <w:basedOn w:val="a0"/>
    <w:rsid w:val="00AB0993"/>
  </w:style>
  <w:style w:type="paragraph" w:styleId="a5">
    <w:name w:val="Balloon Text"/>
    <w:basedOn w:val="a"/>
    <w:link w:val="a6"/>
    <w:uiPriority w:val="99"/>
    <w:semiHidden/>
    <w:unhideWhenUsed/>
    <w:rsid w:val="002423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3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119738197282357E-2"/>
          <c:y val="6.0859183299761956E-2"/>
          <c:w val="0.91385608048993849"/>
          <c:h val="0.66998656417948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ПДК с.с. 2019 г.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1"/>
                <c:pt idx="0">
                  <c:v>CO</c:v>
                </c:pt>
                <c:pt idx="1">
                  <c:v>NH3</c:v>
                </c:pt>
                <c:pt idx="2">
                  <c:v>NO</c:v>
                </c:pt>
                <c:pt idx="3">
                  <c:v>NO2</c:v>
                </c:pt>
                <c:pt idx="4">
                  <c:v>SO2</c:v>
                </c:pt>
                <c:pt idx="5">
                  <c:v>Пыль</c:v>
                </c:pt>
                <c:pt idx="6">
                  <c:v>Бензол</c:v>
                </c:pt>
                <c:pt idx="7">
                  <c:v>Фенол</c:v>
                </c:pt>
                <c:pt idx="8">
                  <c:v>М,п-ксилол</c:v>
                </c:pt>
                <c:pt idx="9">
                  <c:v>Формальдегид</c:v>
                </c:pt>
                <c:pt idx="10">
                  <c:v>Стирол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0.1</c:v>
                </c:pt>
                <c:pt idx="1">
                  <c:v>0.32500000000000001</c:v>
                </c:pt>
                <c:pt idx="2">
                  <c:v>0.51700000000000002</c:v>
                </c:pt>
                <c:pt idx="3">
                  <c:v>0.15</c:v>
                </c:pt>
                <c:pt idx="4">
                  <c:v>0.06</c:v>
                </c:pt>
                <c:pt idx="5">
                  <c:v>0.2</c:v>
                </c:pt>
                <c:pt idx="6">
                  <c:v>0</c:v>
                </c:pt>
                <c:pt idx="7">
                  <c:v>0</c:v>
                </c:pt>
                <c:pt idx="8">
                  <c:v>2.5000000000000001E-2</c:v>
                </c:pt>
                <c:pt idx="9">
                  <c:v>0</c:v>
                </c:pt>
                <c:pt idx="10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97015432"/>
        <c:axId val="197017000"/>
      </c:barChart>
      <c:catAx>
        <c:axId val="197015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1200000" vert="horz"/>
          <a:lstStyle/>
          <a:p>
            <a:pPr>
              <a:defRPr/>
            </a:pPr>
            <a:endParaRPr lang="ru-RU"/>
          </a:p>
        </c:txPr>
        <c:crossAx val="197017000"/>
        <c:crosses val="autoZero"/>
        <c:auto val="1"/>
        <c:lblAlgn val="ctr"/>
        <c:lblOffset val="100"/>
        <c:noMultiLvlLbl val="0"/>
      </c:catAx>
      <c:valAx>
        <c:axId val="197017000"/>
        <c:scaling>
          <c:orientation val="minMax"/>
          <c:max val="0.6000000000000000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97015432"/>
        <c:crosses val="autoZero"/>
        <c:crossBetween val="between"/>
      </c:valAx>
      <c:spPr>
        <a:gradFill>
          <a:gsLst>
            <a:gs pos="0">
              <a:srgbClr val="9BBB59">
                <a:lumMod val="40000"/>
                <a:lumOff val="60000"/>
              </a:srgbClr>
            </a:gs>
            <a:gs pos="30000">
              <a:srgbClr val="9BBB59">
                <a:lumMod val="40000"/>
                <a:lumOff val="60000"/>
              </a:srgbClr>
            </a:gs>
            <a:gs pos="70000">
              <a:srgbClr val="9BBB59">
                <a:lumMod val="60000"/>
                <a:lumOff val="40000"/>
              </a:srgbClr>
            </a:gs>
            <a:gs pos="100000">
              <a:srgbClr val="9BBB59">
                <a:lumMod val="75000"/>
              </a:srgbClr>
            </a:gs>
          </a:gsLst>
          <a:lin ang="5400000" scaled="0"/>
        </a:gra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385477922854581E-2"/>
          <c:y val="0.89062100958311885"/>
          <c:w val="0.21050110051048551"/>
          <c:h val="7.425794547958732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rgbClr val="A1C064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aseline="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2018-04-23T12:02:00Z</cp:lastPrinted>
  <dcterms:created xsi:type="dcterms:W3CDTF">2017-04-14T09:07:00Z</dcterms:created>
  <dcterms:modified xsi:type="dcterms:W3CDTF">2020-02-26T11:10:00Z</dcterms:modified>
</cp:coreProperties>
</file>