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DA5312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DA5312">
        <w:rPr>
          <w:rFonts w:ascii="Times New Roman" w:hAnsi="Times New Roman"/>
          <w:sz w:val="28"/>
          <w:szCs w:val="28"/>
        </w:rPr>
        <w:t>июне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DA5312">
        <w:rPr>
          <w:rFonts w:ascii="Times New Roman" w:hAnsi="Times New Roman"/>
          <w:sz w:val="28"/>
          <w:szCs w:val="28"/>
        </w:rPr>
        <w:t>июн</w:t>
      </w:r>
      <w:r w:rsidR="007B73E5">
        <w:rPr>
          <w:rFonts w:ascii="Times New Roman" w:hAnsi="Times New Roman"/>
          <w:sz w:val="28"/>
          <w:szCs w:val="28"/>
        </w:rPr>
        <w:t>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866"/>
        <w:gridCol w:w="866"/>
        <w:gridCol w:w="766"/>
        <w:gridCol w:w="8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3D00F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1,41</w:t>
            </w:r>
          </w:p>
        </w:tc>
        <w:tc>
          <w:tcPr>
            <w:tcW w:w="716" w:type="dxa"/>
            <w:vAlign w:val="bottom"/>
          </w:tcPr>
          <w:p w:rsidR="00E41787" w:rsidRPr="003373C7" w:rsidRDefault="00DA5312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3D00F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0,00704</w:t>
            </w:r>
            <w:bookmarkStart w:id="0" w:name="_GoBack"/>
            <w:bookmarkEnd w:id="0"/>
          </w:p>
        </w:tc>
        <w:tc>
          <w:tcPr>
            <w:tcW w:w="716" w:type="dxa"/>
            <w:vAlign w:val="bottom"/>
          </w:tcPr>
          <w:p w:rsidR="00E41787" w:rsidRPr="00F85271" w:rsidRDefault="00DA5312" w:rsidP="00CA0F4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0,444</w:t>
            </w:r>
          </w:p>
        </w:tc>
        <w:tc>
          <w:tcPr>
            <w:tcW w:w="766" w:type="dxa"/>
            <w:vAlign w:val="bottom"/>
          </w:tcPr>
          <w:p w:rsidR="00E41787" w:rsidRPr="00F85271" w:rsidRDefault="00DA5312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0,00421</w:t>
            </w:r>
          </w:p>
        </w:tc>
        <w:tc>
          <w:tcPr>
            <w:tcW w:w="766" w:type="dxa"/>
            <w:vAlign w:val="bottom"/>
          </w:tcPr>
          <w:p w:rsidR="00E41787" w:rsidRPr="00F85271" w:rsidRDefault="00DA5312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0,00104</w:t>
            </w:r>
          </w:p>
        </w:tc>
        <w:tc>
          <w:tcPr>
            <w:tcW w:w="716" w:type="dxa"/>
            <w:vAlign w:val="bottom"/>
          </w:tcPr>
          <w:p w:rsidR="00E41787" w:rsidRPr="00F85271" w:rsidRDefault="00DA5312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0,0200</w:t>
            </w:r>
          </w:p>
        </w:tc>
        <w:tc>
          <w:tcPr>
            <w:tcW w:w="715" w:type="dxa"/>
            <w:vAlign w:val="bottom"/>
          </w:tcPr>
          <w:p w:rsidR="00E41787" w:rsidRPr="00F85271" w:rsidRDefault="00DA5312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0,00960</w:t>
            </w:r>
          </w:p>
        </w:tc>
        <w:tc>
          <w:tcPr>
            <w:tcW w:w="766" w:type="dxa"/>
            <w:vAlign w:val="bottom"/>
          </w:tcPr>
          <w:p w:rsidR="00E41787" w:rsidRPr="00F85271" w:rsidRDefault="00DA5312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0,00638</w:t>
            </w:r>
          </w:p>
        </w:tc>
        <w:tc>
          <w:tcPr>
            <w:tcW w:w="766" w:type="dxa"/>
            <w:vAlign w:val="bottom"/>
          </w:tcPr>
          <w:p w:rsidR="00E41787" w:rsidRPr="00F85271" w:rsidRDefault="00E41787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866"/>
        <w:gridCol w:w="866"/>
        <w:gridCol w:w="7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0,426</w:t>
            </w:r>
          </w:p>
        </w:tc>
        <w:tc>
          <w:tcPr>
            <w:tcW w:w="76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0,00352</w:t>
            </w:r>
          </w:p>
        </w:tc>
        <w:tc>
          <w:tcPr>
            <w:tcW w:w="766" w:type="dxa"/>
            <w:vAlign w:val="bottom"/>
          </w:tcPr>
          <w:p w:rsidR="00B22A25" w:rsidRPr="00F85271" w:rsidRDefault="00DA5312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0,00573</w:t>
            </w:r>
          </w:p>
        </w:tc>
        <w:tc>
          <w:tcPr>
            <w:tcW w:w="716" w:type="dxa"/>
            <w:vAlign w:val="bottom"/>
          </w:tcPr>
          <w:p w:rsidR="00B22A25" w:rsidRPr="00F85271" w:rsidRDefault="00DA5312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0,00692</w:t>
            </w:r>
          </w:p>
        </w:tc>
        <w:tc>
          <w:tcPr>
            <w:tcW w:w="715" w:type="dxa"/>
            <w:vAlign w:val="bottom"/>
          </w:tcPr>
          <w:p w:rsidR="00B22A25" w:rsidRPr="00F85271" w:rsidRDefault="00DA5312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0,0168</w:t>
            </w:r>
          </w:p>
        </w:tc>
        <w:tc>
          <w:tcPr>
            <w:tcW w:w="766" w:type="dxa"/>
            <w:vAlign w:val="bottom"/>
          </w:tcPr>
          <w:p w:rsidR="00B22A25" w:rsidRPr="00F85271" w:rsidRDefault="00DA5312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0,00422</w:t>
            </w:r>
          </w:p>
        </w:tc>
        <w:tc>
          <w:tcPr>
            <w:tcW w:w="719" w:type="dxa"/>
            <w:vAlign w:val="bottom"/>
          </w:tcPr>
          <w:p w:rsidR="00DA5312" w:rsidRPr="00F85271" w:rsidRDefault="00DA5312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730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730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0,000514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0,000247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0,00707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DA531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0,0131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DA5312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0,00124</w:t>
            </w:r>
          </w:p>
        </w:tc>
      </w:tr>
      <w:tr w:rsidR="001A2E11" w:rsidRPr="001A2E11" w:rsidTr="00F8730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FB7798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0,248</w:t>
            </w:r>
          </w:p>
        </w:tc>
        <w:tc>
          <w:tcPr>
            <w:tcW w:w="866" w:type="dxa"/>
            <w:vAlign w:val="bottom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0,00530</w:t>
            </w:r>
          </w:p>
        </w:tc>
        <w:tc>
          <w:tcPr>
            <w:tcW w:w="766" w:type="dxa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DA5312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DA5312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0,00488</w:t>
            </w:r>
          </w:p>
        </w:tc>
        <w:tc>
          <w:tcPr>
            <w:tcW w:w="686" w:type="dxa"/>
            <w:vAlign w:val="bottom"/>
          </w:tcPr>
          <w:p w:rsidR="00F10F0B" w:rsidRPr="00F10F0B" w:rsidRDefault="00DA5312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0,0349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lastRenderedPageBreak/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 ию</w:t>
      </w:r>
      <w:r w:rsidR="003A436F">
        <w:rPr>
          <w:rFonts w:ascii="Times New Roman" w:eastAsiaTheme="minorEastAsia" w:hAnsi="Times New Roman"/>
          <w:sz w:val="28"/>
          <w:szCs w:val="28"/>
        </w:rPr>
        <w:t>нь</w:t>
      </w:r>
      <w:r>
        <w:rPr>
          <w:rFonts w:ascii="Times New Roman" w:eastAsiaTheme="minorEastAsia" w:hAnsi="Times New Roman"/>
          <w:sz w:val="28"/>
          <w:szCs w:val="28"/>
        </w:rPr>
        <w:t xml:space="preserve">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76C8" w:rsidRDefault="003A436F" w:rsidP="003A436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E97809">
        <w:rPr>
          <w:rFonts w:ascii="Times New Roman" w:hAnsi="Times New Roman"/>
          <w:noProof/>
          <w:lang w:eastAsia="ja-JP"/>
        </w:rPr>
        <w:drawing>
          <wp:inline distT="0" distB="0" distL="0" distR="0" wp14:anchorId="40C584F8" wp14:editId="748AF7B5">
            <wp:extent cx="9251950" cy="4502616"/>
            <wp:effectExtent l="0" t="0" r="0" b="0"/>
            <wp:docPr id="1" name="Рисунок 1" descr="Z:\Отдел наблюдения за окружающей средой\Карташева Ирина\ОТЧЕТЫ!\ОТЧЕТЫ 2016\Июн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Июн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3A436F" w:rsidRPr="004407F7" w:rsidRDefault="003A436F" w:rsidP="003A436F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06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06.2016г. ПКЗ-1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76C8" w:rsidRDefault="003A436F" w:rsidP="003A436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AA23EF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674DC59A" wp14:editId="2DA288C0">
            <wp:extent cx="9251950" cy="4502616"/>
            <wp:effectExtent l="0" t="0" r="0" b="0"/>
            <wp:docPr id="2" name="Рисунок 2" descr="Z:\Отдел наблюдения за окружающей средой\Карташева Ирина\ОТЧЕТЫ!\ОТЧЕТЫ 2016\Июн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Июн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6C8" w:rsidRDefault="00AD76C8" w:rsidP="003A436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</w:p>
    <w:p w:rsidR="003A436F" w:rsidRPr="00DB795D" w:rsidRDefault="003A436F" w:rsidP="003A436F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06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DB79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76C8" w:rsidRDefault="003A436F" w:rsidP="003A436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451551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4A3093F2" wp14:editId="44A89384">
            <wp:extent cx="9251950" cy="4502616"/>
            <wp:effectExtent l="0" t="0" r="0" b="0"/>
            <wp:docPr id="3" name="Рисунок 3" descr="Z:\Отдел наблюдения за окружающей средой\Карташева Ирина\ОТЧЕТЫ!\ОТЧЕТЫ 2016\Июн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Июн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3A436F" w:rsidRPr="004407F7" w:rsidRDefault="003A436F" w:rsidP="003A436F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06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AD76C8" w:rsidRDefault="003A436F" w:rsidP="003A436F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B52248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25B812F5" wp14:editId="21BC1440">
            <wp:extent cx="9251950" cy="4502616"/>
            <wp:effectExtent l="0" t="0" r="0" b="0"/>
            <wp:docPr id="4" name="Рисунок 4" descr="Z:\Отдел наблюдения за окружающей средой\Карташева Ирина\ОТЧЕТЫ!\ОТЧЕТЫ 2016\Июн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наблюдения за окружающей средой\Карташева Ирина\ОТЧЕТЫ!\ОТЧЕТЫ 2016\Июн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36F" w:rsidRPr="004407F7" w:rsidRDefault="003A436F" w:rsidP="003A436F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06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30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AD76C8" w:rsidRDefault="00AD76C8" w:rsidP="00AD76C8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F621DB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DA5312">
        <w:rPr>
          <w:rFonts w:ascii="Times New Roman" w:hAnsi="Times New Roman"/>
          <w:sz w:val="28"/>
          <w:szCs w:val="28"/>
        </w:rPr>
        <w:t>3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DA5312">
        <w:rPr>
          <w:rFonts w:ascii="Times New Roman" w:hAnsi="Times New Roman"/>
          <w:sz w:val="28"/>
          <w:szCs w:val="28"/>
        </w:rPr>
        <w:t>20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037144">
        <w:rPr>
          <w:rFonts w:ascii="Times New Roman" w:hAnsi="Times New Roman"/>
          <w:sz w:val="28"/>
          <w:szCs w:val="28"/>
        </w:rPr>
        <w:t>1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A436F" w:rsidRPr="00CC64C5" w:rsidRDefault="003A436F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eastAsiaTheme="minorEastAsia" w:hAnsi="Times New Roman" w:cstheme="minorBidi"/>
          <w:sz w:val="28"/>
          <w:szCs w:val="28"/>
        </w:rPr>
        <w:t>В июне 2016 года проведены о</w:t>
      </w:r>
      <w:r w:rsidRPr="00F8670B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F8670B">
        <w:rPr>
          <w:rFonts w:ascii="Times New Roman" w:hAnsi="Times New Roman"/>
          <w:sz w:val="28"/>
          <w:szCs w:val="28"/>
        </w:rPr>
        <w:t>: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ул.Кубанонабережная</w:t>
      </w:r>
      <w:proofErr w:type="spellEnd"/>
      <w:r w:rsidRPr="00F8670B">
        <w:rPr>
          <w:rFonts w:ascii="Times New Roman" w:hAnsi="Times New Roman"/>
          <w:sz w:val="28"/>
          <w:szCs w:val="28"/>
        </w:rPr>
        <w:t>, 4;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F8670B">
        <w:rPr>
          <w:rFonts w:ascii="Times New Roman" w:hAnsi="Times New Roman"/>
          <w:sz w:val="28"/>
          <w:szCs w:val="28"/>
        </w:rPr>
        <w:t>, район ТРК «СИТИ ЦЕНТР»;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F8670B" w:rsidRPr="00F8670B" w:rsidRDefault="00F8670B" w:rsidP="00F8670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190A13" w:rsidRDefault="00190A13" w:rsidP="00190A13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>осуществлено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внеплановых выезд</w:t>
      </w:r>
      <w:r w:rsidR="00053E12">
        <w:rPr>
          <w:rFonts w:ascii="Times New Roman" w:hAnsi="Times New Roman"/>
          <w:sz w:val="28"/>
          <w:szCs w:val="28"/>
        </w:rPr>
        <w:t>а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выездов</w:t>
      </w:r>
      <w:r w:rsidRPr="005439C5">
        <w:rPr>
          <w:rFonts w:ascii="Times New Roman" w:hAnsi="Times New Roman"/>
          <w:sz w:val="28"/>
          <w:szCs w:val="28"/>
        </w:rPr>
        <w:t xml:space="preserve"> превышений предельно допустимых максимально разовых концентраций загрязняющих веществ в атмосферном воздухе зафиксировано не было.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6B3A" w:rsidRDefault="00356B3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B3A" w:rsidRDefault="00356B3A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56B3A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36F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0F7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D76C8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A436F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464F6-3BC9-4772-8088-193399C2D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2106</TotalTime>
  <Pages>6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119</cp:revision>
  <cp:lastPrinted>2016-07-22T05:58:00Z</cp:lastPrinted>
  <dcterms:created xsi:type="dcterms:W3CDTF">2015-08-07T11:31:00Z</dcterms:created>
  <dcterms:modified xsi:type="dcterms:W3CDTF">2017-02-14T10:47:00Z</dcterms:modified>
</cp:coreProperties>
</file>